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5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7"/>
        <w:gridCol w:w="3118"/>
        <w:gridCol w:w="3118"/>
      </w:tblGrid>
      <w:tr>
        <w:tblPrEx>
          <w:shd w:val="clear" w:color="auto" w:fill="bdc0bf"/>
        </w:tblPrEx>
        <w:trPr>
          <w:trHeight w:val="295" w:hRule="atLeast"/>
          <w:tblHeader/>
        </w:trPr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Animal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Excitatory 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Inhibitory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11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mjc161</w:t>
            </w:r>
          </w:p>
        </w:tc>
        <w:tc>
          <w:tcPr>
            <w:tcW w:type="dxa" w:w="311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</w:p>
        </w:tc>
        <w:tc>
          <w:tcPr>
            <w:tcW w:type="dxa" w:w="311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mjc163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mjc169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mjc186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mjd12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mjd34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</w:p>
        </w:tc>
        <w:tc>
          <w:tcPr>
            <w:tcW w:type="dxa" w:w="3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1">
    <w:name w:val="Table Style 1"/>
    <w:next w:val="Table Style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