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82"/>
        <w:gridCol w:w="1054"/>
        <w:gridCol w:w="1096"/>
        <w:gridCol w:w="1201"/>
        <w:gridCol w:w="2060"/>
        <w:gridCol w:w="1141"/>
      </w:tblGrid>
      <w:tr w:rsidR="001A413D" w14:paraId="1C4B0AE7" w14:textId="77777777" w:rsidTr="009701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0" w:type="auto"/>
            <w:tcBorders>
              <w:bottom w:val="none" w:sz="0" w:space="0" w:color="auto"/>
            </w:tcBorders>
          </w:tcPr>
          <w:p w14:paraId="5CA242E1" w14:textId="77777777" w:rsidR="001A413D" w:rsidRDefault="001A413D">
            <w:pPr>
              <w:pStyle w:val="Compact"/>
            </w:pPr>
            <w:bookmarkStart w:id="0" w:name="extended-data"/>
            <w:bookmarkStart w:id="1" w:name="table:tab1"/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7ECA08E" w14:textId="77777777" w:rsidR="001A413D" w:rsidRDefault="00970170">
            <w:pPr>
              <w:pStyle w:val="Compact"/>
              <w:jc w:val="center"/>
            </w:pPr>
            <w:r>
              <w:t>Fixation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BD85A3A" w14:textId="77777777" w:rsidR="001A413D" w:rsidRDefault="00970170">
            <w:pPr>
              <w:pStyle w:val="Compact"/>
              <w:jc w:val="center"/>
            </w:pPr>
            <w:r>
              <w:t>Decision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60A3977" w14:textId="77777777" w:rsidR="001A413D" w:rsidRDefault="00970170">
            <w:pPr>
              <w:pStyle w:val="Compact"/>
              <w:jc w:val="center"/>
            </w:pPr>
            <w:r>
              <w:t>Response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14B4E43" w14:textId="77777777" w:rsidR="001A413D" w:rsidRDefault="00970170">
            <w:pPr>
              <w:pStyle w:val="Compact"/>
              <w:jc w:val="center"/>
            </w:pPr>
            <w:r>
              <w:t>Feedback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1065DD8" w14:textId="77777777" w:rsidR="001A413D" w:rsidRDefault="00970170">
            <w:pPr>
              <w:pStyle w:val="Compact"/>
              <w:jc w:val="center"/>
            </w:pPr>
            <w:r>
              <w:t>ITI</w:t>
            </w:r>
          </w:p>
        </w:tc>
      </w:tr>
      <w:tr w:rsidR="001A413D" w14:paraId="22ECC012" w14:textId="77777777" w:rsidTr="00970170">
        <w:trPr>
          <w:jc w:val="center"/>
        </w:trPr>
        <w:tc>
          <w:tcPr>
            <w:tcW w:w="0" w:type="auto"/>
          </w:tcPr>
          <w:p w14:paraId="05EDF4E5" w14:textId="77777777" w:rsidR="001A413D" w:rsidRDefault="00970170">
            <w:pPr>
              <w:pStyle w:val="Compact"/>
              <w:jc w:val="center"/>
            </w:pPr>
            <w:r>
              <w:t>Monkeys</w:t>
            </w:r>
          </w:p>
        </w:tc>
        <w:tc>
          <w:tcPr>
            <w:tcW w:w="0" w:type="auto"/>
          </w:tcPr>
          <w:p w14:paraId="14D8B8C8" w14:textId="77777777" w:rsidR="001A413D" w:rsidRDefault="00970170">
            <w:pPr>
              <w:pStyle w:val="Compact"/>
              <w:jc w:val="center"/>
            </w:pPr>
            <w:r>
              <w:t xml:space="preserve">500 </w:t>
            </w:r>
            <w:proofErr w:type="spellStart"/>
            <w:r>
              <w:t>ms</w:t>
            </w:r>
            <w:proofErr w:type="spellEnd"/>
          </w:p>
        </w:tc>
        <w:tc>
          <w:tcPr>
            <w:tcW w:w="0" w:type="auto"/>
          </w:tcPr>
          <w:p w14:paraId="59357DFD" w14:textId="77777777" w:rsidR="001A413D" w:rsidRDefault="00970170">
            <w:pPr>
              <w:pStyle w:val="Compact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≤</m:t>
              </m:r>
            </m:oMath>
            <w:r>
              <w:t xml:space="preserve"> 4 s</w:t>
            </w:r>
          </w:p>
        </w:tc>
        <w:tc>
          <w:tcPr>
            <w:tcW w:w="0" w:type="auto"/>
          </w:tcPr>
          <w:p w14:paraId="742F28A0" w14:textId="77777777" w:rsidR="001A413D" w:rsidRDefault="00970170">
            <w:pPr>
              <w:pStyle w:val="Compact"/>
              <w:jc w:val="center"/>
            </w:pPr>
            <w:r>
              <w:t>Fixate</w:t>
            </w:r>
          </w:p>
        </w:tc>
        <w:tc>
          <w:tcPr>
            <w:tcW w:w="0" w:type="auto"/>
          </w:tcPr>
          <w:p w14:paraId="50367A89" w14:textId="77777777" w:rsidR="001A413D" w:rsidRDefault="00970170">
            <w:pPr>
              <w:pStyle w:val="Compact"/>
              <w:jc w:val="center"/>
            </w:pPr>
            <w:r>
              <w:t>1.4 s (reward)</w:t>
            </w:r>
          </w:p>
        </w:tc>
        <w:tc>
          <w:tcPr>
            <w:tcW w:w="0" w:type="auto"/>
          </w:tcPr>
          <w:p w14:paraId="5507AFB6" w14:textId="77777777" w:rsidR="001A413D" w:rsidRDefault="00970170">
            <w:pPr>
              <w:pStyle w:val="Compact"/>
              <w:jc w:val="center"/>
            </w:pPr>
            <w:r>
              <w:t xml:space="preserve">400 </w:t>
            </w:r>
            <w:proofErr w:type="spellStart"/>
            <w:r>
              <w:t>ms</w:t>
            </w:r>
            <w:proofErr w:type="spellEnd"/>
            <w:r>
              <w:t xml:space="preserve"> /</w:t>
            </w:r>
          </w:p>
        </w:tc>
      </w:tr>
      <w:tr w:rsidR="001A413D" w14:paraId="49CBAC0C" w14:textId="77777777" w:rsidTr="00970170">
        <w:trPr>
          <w:jc w:val="center"/>
        </w:trPr>
        <w:tc>
          <w:tcPr>
            <w:tcW w:w="0" w:type="auto"/>
          </w:tcPr>
          <w:p w14:paraId="6F913C0B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31B9531B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2DB5F5DF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38A6354B" w14:textId="77777777" w:rsidR="001A413D" w:rsidRDefault="00970170">
            <w:pPr>
              <w:pStyle w:val="Compact"/>
              <w:jc w:val="center"/>
            </w:pPr>
            <w:r>
              <w:t xml:space="preserve">(800 </w:t>
            </w:r>
            <w:proofErr w:type="spellStart"/>
            <w:r>
              <w:t>ms</w:t>
            </w:r>
            <w:proofErr w:type="spellEnd"/>
            <w:r>
              <w:t>)</w:t>
            </w:r>
          </w:p>
        </w:tc>
        <w:tc>
          <w:tcPr>
            <w:tcW w:w="0" w:type="auto"/>
          </w:tcPr>
          <w:p w14:paraId="5B574A72" w14:textId="77777777" w:rsidR="001A413D" w:rsidRDefault="00970170">
            <w:pPr>
              <w:pStyle w:val="Compact"/>
              <w:jc w:val="center"/>
            </w:pPr>
            <w:r>
              <w:t>1 s / 5 s (timeout)</w:t>
            </w:r>
          </w:p>
        </w:tc>
        <w:tc>
          <w:tcPr>
            <w:tcW w:w="0" w:type="auto"/>
          </w:tcPr>
          <w:p w14:paraId="3ECFED34" w14:textId="77777777" w:rsidR="001A413D" w:rsidRDefault="00970170">
            <w:pPr>
              <w:pStyle w:val="Compact"/>
              <w:jc w:val="center"/>
            </w:pPr>
            <w:r>
              <w:t>1 s</w:t>
            </w:r>
          </w:p>
        </w:tc>
      </w:tr>
      <w:tr w:rsidR="001A413D" w14:paraId="654008E5" w14:textId="77777777" w:rsidTr="00970170">
        <w:trPr>
          <w:jc w:val="center"/>
        </w:trPr>
        <w:tc>
          <w:tcPr>
            <w:tcW w:w="0" w:type="auto"/>
          </w:tcPr>
          <w:p w14:paraId="25941F21" w14:textId="77777777" w:rsidR="001A413D" w:rsidRDefault="00970170">
            <w:pPr>
              <w:pStyle w:val="Compact"/>
              <w:jc w:val="center"/>
            </w:pPr>
            <w:r>
              <w:t>Humans Dataset 1</w:t>
            </w:r>
          </w:p>
        </w:tc>
        <w:tc>
          <w:tcPr>
            <w:tcW w:w="0" w:type="auto"/>
          </w:tcPr>
          <w:p w14:paraId="3E7AF581" w14:textId="77777777" w:rsidR="001A413D" w:rsidRDefault="00970170">
            <w:pPr>
              <w:pStyle w:val="Compact"/>
              <w:jc w:val="center"/>
            </w:pPr>
            <w:r>
              <w:t xml:space="preserve">300 </w:t>
            </w:r>
            <w:proofErr w:type="spellStart"/>
            <w:r>
              <w:t>ms</w:t>
            </w:r>
            <w:proofErr w:type="spellEnd"/>
          </w:p>
        </w:tc>
        <w:tc>
          <w:tcPr>
            <w:tcW w:w="0" w:type="auto"/>
          </w:tcPr>
          <w:p w14:paraId="0E291867" w14:textId="77777777" w:rsidR="001A413D" w:rsidRDefault="00970170">
            <w:pPr>
              <w:pStyle w:val="Compact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≤</m:t>
              </m:r>
            </m:oMath>
            <w:r>
              <w:t xml:space="preserve"> 4 s</w:t>
            </w:r>
          </w:p>
        </w:tc>
        <w:tc>
          <w:tcPr>
            <w:tcW w:w="0" w:type="auto"/>
          </w:tcPr>
          <w:p w14:paraId="5999E648" w14:textId="77777777" w:rsidR="001A413D" w:rsidRDefault="00970170">
            <w:pPr>
              <w:pStyle w:val="Compact"/>
              <w:jc w:val="center"/>
            </w:pPr>
            <w:r>
              <w:t>Manual</w:t>
            </w:r>
          </w:p>
        </w:tc>
        <w:tc>
          <w:tcPr>
            <w:tcW w:w="0" w:type="auto"/>
          </w:tcPr>
          <w:p w14:paraId="00244136" w14:textId="77777777" w:rsidR="001A413D" w:rsidRDefault="00970170">
            <w:pPr>
              <w:pStyle w:val="Compact"/>
              <w:jc w:val="center"/>
            </w:pPr>
            <w:r>
              <w:t>1.5 s</w:t>
            </w:r>
          </w:p>
        </w:tc>
        <w:tc>
          <w:tcPr>
            <w:tcW w:w="0" w:type="auto"/>
          </w:tcPr>
          <w:p w14:paraId="09E65B0F" w14:textId="77777777" w:rsidR="001A413D" w:rsidRDefault="00970170">
            <w:pPr>
              <w:pStyle w:val="Compact"/>
              <w:jc w:val="center"/>
            </w:pPr>
            <w:r>
              <w:t>1 s</w:t>
            </w:r>
          </w:p>
        </w:tc>
      </w:tr>
      <w:tr w:rsidR="001A413D" w14:paraId="1E01773F" w14:textId="77777777" w:rsidTr="00970170">
        <w:trPr>
          <w:jc w:val="center"/>
        </w:trPr>
        <w:tc>
          <w:tcPr>
            <w:tcW w:w="0" w:type="auto"/>
          </w:tcPr>
          <w:p w14:paraId="64A2151E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39110BF2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5E0419E8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5E62AEB3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0AD4E591" w14:textId="77777777" w:rsidR="001A413D" w:rsidRDefault="00970170">
            <w:pPr>
              <w:pStyle w:val="Compact"/>
              <w:jc w:val="center"/>
            </w:pPr>
            <w:r>
              <w:t>(text on screen)</w:t>
            </w:r>
          </w:p>
        </w:tc>
        <w:tc>
          <w:tcPr>
            <w:tcW w:w="0" w:type="auto"/>
          </w:tcPr>
          <w:p w14:paraId="2477ABAB" w14:textId="77777777" w:rsidR="001A413D" w:rsidRDefault="001A413D">
            <w:pPr>
              <w:pStyle w:val="Compact"/>
            </w:pPr>
          </w:p>
        </w:tc>
      </w:tr>
      <w:tr w:rsidR="001A413D" w14:paraId="2BFE1615" w14:textId="77777777" w:rsidTr="00970170">
        <w:trPr>
          <w:jc w:val="center"/>
        </w:trPr>
        <w:tc>
          <w:tcPr>
            <w:tcW w:w="0" w:type="auto"/>
          </w:tcPr>
          <w:p w14:paraId="3948613D" w14:textId="77777777" w:rsidR="001A413D" w:rsidRDefault="00970170">
            <w:pPr>
              <w:pStyle w:val="Compact"/>
              <w:jc w:val="center"/>
            </w:pPr>
            <w:r>
              <w:t>Humans Dataset 2</w:t>
            </w:r>
          </w:p>
        </w:tc>
        <w:tc>
          <w:tcPr>
            <w:tcW w:w="0" w:type="auto"/>
          </w:tcPr>
          <w:p w14:paraId="28C7213A" w14:textId="77777777" w:rsidR="001A413D" w:rsidRDefault="00970170">
            <w:pPr>
              <w:pStyle w:val="Compact"/>
              <w:jc w:val="center"/>
            </w:pPr>
            <w:r>
              <w:t xml:space="preserve">500 </w:t>
            </w:r>
            <w:proofErr w:type="spellStart"/>
            <w:r>
              <w:t>ms</w:t>
            </w:r>
            <w:proofErr w:type="spellEnd"/>
          </w:p>
        </w:tc>
        <w:tc>
          <w:tcPr>
            <w:tcW w:w="0" w:type="auto"/>
          </w:tcPr>
          <w:p w14:paraId="7A526D28" w14:textId="77777777" w:rsidR="001A413D" w:rsidRDefault="00970170">
            <w:pPr>
              <w:pStyle w:val="Compact"/>
              <w:jc w:val="center"/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≤</m:t>
              </m:r>
            </m:oMath>
            <w:r>
              <w:t xml:space="preserve"> 4 s</w:t>
            </w:r>
          </w:p>
        </w:tc>
        <w:tc>
          <w:tcPr>
            <w:tcW w:w="0" w:type="auto"/>
          </w:tcPr>
          <w:p w14:paraId="4732957C" w14:textId="77777777" w:rsidR="001A413D" w:rsidRDefault="00970170">
            <w:pPr>
              <w:pStyle w:val="Compact"/>
              <w:jc w:val="center"/>
            </w:pPr>
            <w:r>
              <w:t>Manual</w:t>
            </w:r>
          </w:p>
        </w:tc>
        <w:tc>
          <w:tcPr>
            <w:tcW w:w="0" w:type="auto"/>
          </w:tcPr>
          <w:p w14:paraId="7A9D9CEC" w14:textId="77777777" w:rsidR="001A413D" w:rsidRDefault="00970170">
            <w:pPr>
              <w:pStyle w:val="Compact"/>
              <w:jc w:val="center"/>
            </w:pPr>
            <w:r>
              <w:t>1.5 s (correct)</w:t>
            </w:r>
          </w:p>
        </w:tc>
        <w:tc>
          <w:tcPr>
            <w:tcW w:w="0" w:type="auto"/>
          </w:tcPr>
          <w:p w14:paraId="0B99F2A3" w14:textId="77777777" w:rsidR="001A413D" w:rsidRDefault="00970170">
            <w:pPr>
              <w:pStyle w:val="Compact"/>
              <w:jc w:val="center"/>
            </w:pPr>
            <w:r>
              <w:t>1 s</w:t>
            </w:r>
          </w:p>
        </w:tc>
      </w:tr>
      <w:tr w:rsidR="001A413D" w14:paraId="1DE818FB" w14:textId="77777777" w:rsidTr="00970170">
        <w:trPr>
          <w:jc w:val="center"/>
        </w:trPr>
        <w:tc>
          <w:tcPr>
            <w:tcW w:w="0" w:type="auto"/>
          </w:tcPr>
          <w:p w14:paraId="4DA1E651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570D7E3A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3BB057E1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77282049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596B90A5" w14:textId="77777777" w:rsidR="001A413D" w:rsidRDefault="00970170">
            <w:pPr>
              <w:pStyle w:val="Compact"/>
              <w:jc w:val="center"/>
            </w:pPr>
            <w:r>
              <w:t>5 s (incorrect)</w:t>
            </w:r>
          </w:p>
        </w:tc>
        <w:tc>
          <w:tcPr>
            <w:tcW w:w="0" w:type="auto"/>
          </w:tcPr>
          <w:p w14:paraId="0E98FB29" w14:textId="77777777" w:rsidR="001A413D" w:rsidRDefault="001A413D">
            <w:pPr>
              <w:pStyle w:val="Compact"/>
            </w:pPr>
          </w:p>
        </w:tc>
      </w:tr>
      <w:tr w:rsidR="001A413D" w14:paraId="3625B600" w14:textId="77777777" w:rsidTr="00970170">
        <w:trPr>
          <w:jc w:val="center"/>
        </w:trPr>
        <w:tc>
          <w:tcPr>
            <w:tcW w:w="0" w:type="auto"/>
          </w:tcPr>
          <w:p w14:paraId="6C131ACA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33F7ADC5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3FD2381B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7EBF3FF8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0A05F6F9" w14:textId="77777777" w:rsidR="001A413D" w:rsidRDefault="00970170">
            <w:pPr>
              <w:pStyle w:val="Compact"/>
              <w:jc w:val="center"/>
            </w:pPr>
            <w:r>
              <w:t>(text on screen)</w:t>
            </w:r>
          </w:p>
        </w:tc>
        <w:tc>
          <w:tcPr>
            <w:tcW w:w="0" w:type="auto"/>
          </w:tcPr>
          <w:p w14:paraId="21E054E6" w14:textId="77777777" w:rsidR="001A413D" w:rsidRDefault="001A413D">
            <w:pPr>
              <w:pStyle w:val="Compact"/>
            </w:pPr>
          </w:p>
        </w:tc>
      </w:tr>
    </w:tbl>
    <w:p w14:paraId="5A43A889" w14:textId="39D9102E" w:rsidR="003B2A72" w:rsidRPr="00BD72EA" w:rsidRDefault="003B2A72" w:rsidP="003B2A72">
      <w:pPr>
        <w:pStyle w:val="NormalWeb"/>
        <w:jc w:val="center"/>
        <w:rPr>
          <w:rFonts w:asciiTheme="minorHAnsi" w:hAnsiTheme="minorHAnsi"/>
        </w:rPr>
      </w:pPr>
      <w:bookmarkStart w:id="2" w:name="table:tab2"/>
      <w:bookmarkEnd w:id="1"/>
      <w:r w:rsidRPr="003B2A72">
        <w:rPr>
          <w:rFonts w:asciiTheme="minorHAnsi" w:hAnsiTheme="minorHAnsi"/>
          <w:sz w:val="22"/>
          <w:szCs w:val="22"/>
        </w:rPr>
        <w:t>Table 1-1: Inter-species / inter-dataset trial structure differences</w:t>
      </w:r>
    </w:p>
    <w:p w14:paraId="75254BCF" w14:textId="77777777" w:rsidR="003B2A72" w:rsidRPr="00970170" w:rsidRDefault="003B2A72" w:rsidP="00BD72EA">
      <w:pPr>
        <w:pStyle w:val="TableCaption"/>
      </w:pPr>
    </w:p>
    <w:p w14:paraId="5FC3EB8D" w14:textId="52847D32" w:rsidR="001A413D" w:rsidRPr="00970170" w:rsidRDefault="001A413D">
      <w:pPr>
        <w:pStyle w:val="TableCaption"/>
      </w:pPr>
    </w:p>
    <w:tbl>
      <w:tblPr>
        <w:tblStyle w:val="Tabl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2"/>
        <w:gridCol w:w="2030"/>
        <w:gridCol w:w="2240"/>
      </w:tblGrid>
      <w:tr w:rsidR="001A413D" w14:paraId="77620D94" w14:textId="77777777" w:rsidTr="00970170">
        <w:trPr>
          <w:jc w:val="center"/>
        </w:trPr>
        <w:tc>
          <w:tcPr>
            <w:tcW w:w="0" w:type="auto"/>
          </w:tcPr>
          <w:p w14:paraId="7A3059FC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2BF9099D" w14:textId="77777777" w:rsidR="001A413D" w:rsidRDefault="00970170">
            <w:pPr>
              <w:pStyle w:val="Compact"/>
              <w:jc w:val="center"/>
            </w:pPr>
            <w:r>
              <w:t>Learning Criteria:</w:t>
            </w:r>
          </w:p>
        </w:tc>
        <w:tc>
          <w:tcPr>
            <w:tcW w:w="0" w:type="auto"/>
          </w:tcPr>
          <w:p w14:paraId="0BF2A9A0" w14:textId="77777777" w:rsidR="001A413D" w:rsidRDefault="00970170">
            <w:pPr>
              <w:pStyle w:val="Compact"/>
              <w:jc w:val="center"/>
            </w:pPr>
            <w:r>
              <w:t>Learning Criteria:</w:t>
            </w:r>
          </w:p>
        </w:tc>
      </w:tr>
      <w:tr w:rsidR="001A413D" w14:paraId="4F4F8098" w14:textId="77777777" w:rsidTr="00970170">
        <w:trPr>
          <w:jc w:val="center"/>
        </w:trPr>
        <w:tc>
          <w:tcPr>
            <w:tcW w:w="0" w:type="auto"/>
          </w:tcPr>
          <w:p w14:paraId="07AFD849" w14:textId="77777777" w:rsidR="001A413D" w:rsidRDefault="001A413D">
            <w:pPr>
              <w:pStyle w:val="Compact"/>
            </w:pPr>
          </w:p>
        </w:tc>
        <w:tc>
          <w:tcPr>
            <w:tcW w:w="0" w:type="auto"/>
          </w:tcPr>
          <w:p w14:paraId="00092331" w14:textId="77777777" w:rsidR="001A413D" w:rsidRDefault="00970170">
            <w:pPr>
              <w:pStyle w:val="Compact"/>
              <w:jc w:val="center"/>
            </w:pPr>
            <w:r>
              <w:t>Continuous</w:t>
            </w:r>
          </w:p>
        </w:tc>
        <w:tc>
          <w:tcPr>
            <w:tcW w:w="0" w:type="auto"/>
          </w:tcPr>
          <w:p w14:paraId="7997CAE4" w14:textId="77777777" w:rsidR="001A413D" w:rsidRDefault="00970170">
            <w:pPr>
              <w:pStyle w:val="Compact"/>
              <w:jc w:val="center"/>
            </w:pPr>
            <w:r>
              <w:t>Proportion</w:t>
            </w:r>
          </w:p>
        </w:tc>
      </w:tr>
      <w:tr w:rsidR="001A413D" w14:paraId="56465815" w14:textId="77777777" w:rsidTr="00970170">
        <w:trPr>
          <w:jc w:val="center"/>
        </w:trPr>
        <w:tc>
          <w:tcPr>
            <w:tcW w:w="0" w:type="auto"/>
          </w:tcPr>
          <w:p w14:paraId="380520C2" w14:textId="77777777" w:rsidR="001A413D" w:rsidRDefault="00970170">
            <w:pPr>
              <w:pStyle w:val="Compact"/>
              <w:jc w:val="center"/>
            </w:pPr>
            <w:r>
              <w:t>Monkeys</w:t>
            </w:r>
          </w:p>
        </w:tc>
        <w:tc>
          <w:tcPr>
            <w:tcW w:w="0" w:type="auto"/>
          </w:tcPr>
          <w:p w14:paraId="37C68EA4" w14:textId="77777777" w:rsidR="001A413D" w:rsidRDefault="00970170">
            <w:pPr>
              <w:pStyle w:val="Compact"/>
              <w:jc w:val="center"/>
            </w:pPr>
            <w:r>
              <w:t>8 correct trials</w:t>
            </w:r>
          </w:p>
        </w:tc>
        <w:tc>
          <w:tcPr>
            <w:tcW w:w="0" w:type="auto"/>
          </w:tcPr>
          <w:p w14:paraId="575AED16" w14:textId="77777777" w:rsidR="001A413D" w:rsidRDefault="00970170">
            <w:pPr>
              <w:pStyle w:val="Compact"/>
              <w:jc w:val="center"/>
            </w:pPr>
            <w:r>
              <w:t>16/20 correct trials</w:t>
            </w:r>
          </w:p>
        </w:tc>
      </w:tr>
      <w:tr w:rsidR="001A413D" w14:paraId="49D0D0F2" w14:textId="77777777" w:rsidTr="00970170">
        <w:trPr>
          <w:jc w:val="center"/>
        </w:trPr>
        <w:tc>
          <w:tcPr>
            <w:tcW w:w="0" w:type="auto"/>
          </w:tcPr>
          <w:p w14:paraId="63ADF777" w14:textId="77777777" w:rsidR="001A413D" w:rsidRDefault="00970170">
            <w:pPr>
              <w:pStyle w:val="Compact"/>
              <w:jc w:val="center"/>
            </w:pPr>
            <w:r>
              <w:t>Humans Dataset 1</w:t>
            </w:r>
          </w:p>
        </w:tc>
        <w:tc>
          <w:tcPr>
            <w:tcW w:w="0" w:type="auto"/>
          </w:tcPr>
          <w:p w14:paraId="23FB8845" w14:textId="77777777" w:rsidR="001A413D" w:rsidRDefault="00970170">
            <w:pPr>
              <w:pStyle w:val="Compact"/>
              <w:jc w:val="center"/>
            </w:pPr>
            <w:r>
              <w:t>5 correct trials</w:t>
            </w:r>
          </w:p>
        </w:tc>
        <w:tc>
          <w:tcPr>
            <w:tcW w:w="0" w:type="auto"/>
          </w:tcPr>
          <w:p w14:paraId="03A77219" w14:textId="77777777" w:rsidR="001A413D" w:rsidRDefault="00970170">
            <w:pPr>
              <w:pStyle w:val="Compact"/>
              <w:jc w:val="center"/>
            </w:pPr>
            <w:r>
              <w:t>8/10 correct trials</w:t>
            </w:r>
          </w:p>
        </w:tc>
      </w:tr>
      <w:tr w:rsidR="001A413D" w14:paraId="2A9941FE" w14:textId="77777777" w:rsidTr="00970170">
        <w:trPr>
          <w:jc w:val="center"/>
        </w:trPr>
        <w:tc>
          <w:tcPr>
            <w:tcW w:w="0" w:type="auto"/>
          </w:tcPr>
          <w:p w14:paraId="6AEC9FAA" w14:textId="77777777" w:rsidR="001A413D" w:rsidRDefault="00970170">
            <w:pPr>
              <w:pStyle w:val="Compact"/>
              <w:jc w:val="center"/>
            </w:pPr>
            <w:r>
              <w:t>Humans Dataset 2</w:t>
            </w:r>
          </w:p>
        </w:tc>
        <w:tc>
          <w:tcPr>
            <w:tcW w:w="0" w:type="auto"/>
          </w:tcPr>
          <w:p w14:paraId="12B62F1A" w14:textId="77777777" w:rsidR="001A413D" w:rsidRDefault="00970170">
            <w:pPr>
              <w:pStyle w:val="Compact"/>
              <w:jc w:val="center"/>
            </w:pPr>
            <w:r>
              <w:t>8 correct trials</w:t>
            </w:r>
          </w:p>
        </w:tc>
        <w:tc>
          <w:tcPr>
            <w:tcW w:w="0" w:type="auto"/>
          </w:tcPr>
          <w:p w14:paraId="7239B31D" w14:textId="77777777" w:rsidR="001A413D" w:rsidRDefault="00970170">
            <w:pPr>
              <w:pStyle w:val="Compact"/>
              <w:jc w:val="center"/>
            </w:pPr>
            <w:r>
              <w:t>16/20 correct trials</w:t>
            </w:r>
          </w:p>
        </w:tc>
      </w:tr>
    </w:tbl>
    <w:bookmarkEnd w:id="2"/>
    <w:p w14:paraId="01F2FCDF" w14:textId="7AFCE259" w:rsidR="003B2A72" w:rsidRPr="003B2A72" w:rsidRDefault="003B2A72" w:rsidP="003B2A72">
      <w:pPr>
        <w:pStyle w:val="NormalWeb"/>
        <w:jc w:val="center"/>
        <w:rPr>
          <w:rFonts w:asciiTheme="minorHAnsi" w:hAnsiTheme="minorHAnsi"/>
        </w:rPr>
      </w:pPr>
      <w:r w:rsidRPr="003B2A72">
        <w:rPr>
          <w:rFonts w:asciiTheme="minorHAnsi" w:hAnsiTheme="minorHAnsi"/>
          <w:sz w:val="22"/>
          <w:szCs w:val="22"/>
        </w:rPr>
        <w:t>Table 1-2: Inter-species learning criteria differences</w:t>
      </w:r>
    </w:p>
    <w:p w14:paraId="748ADFB4" w14:textId="77777777" w:rsidR="003B2A72" w:rsidRDefault="003B2A72">
      <w:pPr>
        <w:pStyle w:val="BodyText"/>
      </w:pPr>
    </w:p>
    <w:p w14:paraId="5698F4F6" w14:textId="77777777" w:rsidR="003B2A72" w:rsidRDefault="003B2A72">
      <w:pPr>
        <w:pStyle w:val="BodyText"/>
      </w:pPr>
    </w:p>
    <w:bookmarkEnd w:id="0"/>
    <w:sectPr w:rsidR="003B2A7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1230CA" w14:textId="77777777" w:rsidR="00AA6572" w:rsidRDefault="00AA6572">
      <w:pPr>
        <w:spacing w:after="0"/>
      </w:pPr>
      <w:r>
        <w:separator/>
      </w:r>
    </w:p>
  </w:endnote>
  <w:endnote w:type="continuationSeparator" w:id="0">
    <w:p w14:paraId="33E11F9E" w14:textId="77777777" w:rsidR="00AA6572" w:rsidRDefault="00AA6572">
      <w:pPr>
        <w:spacing w:after="0"/>
      </w:pPr>
      <w:r>
        <w:continuationSeparator/>
      </w:r>
    </w:p>
  </w:endnote>
  <w:endnote w:type="continuationNotice" w:id="1">
    <w:p w14:paraId="745CB414" w14:textId="77777777" w:rsidR="00AA6572" w:rsidRDefault="00AA657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119FC" w14:textId="77777777" w:rsidR="007C07F1" w:rsidRDefault="007C07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0AA189" w14:textId="77777777" w:rsidR="00AA6572" w:rsidRDefault="00AA6572">
      <w:r>
        <w:separator/>
      </w:r>
    </w:p>
  </w:footnote>
  <w:footnote w:type="continuationSeparator" w:id="0">
    <w:p w14:paraId="62C75596" w14:textId="77777777" w:rsidR="00AA6572" w:rsidRDefault="00AA6572">
      <w:r>
        <w:continuationSeparator/>
      </w:r>
    </w:p>
  </w:footnote>
  <w:footnote w:type="continuationNotice" w:id="1">
    <w:p w14:paraId="5D3BBAEA" w14:textId="77777777" w:rsidR="00AA6572" w:rsidRDefault="00AA657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56E27" w14:textId="77777777" w:rsidR="007C07F1" w:rsidRDefault="007C07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A990"/>
    <w:multiLevelType w:val="multilevel"/>
    <w:tmpl w:val="0C2084AA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0000A991"/>
    <w:multiLevelType w:val="multilevel"/>
    <w:tmpl w:val="7D8E1B20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2" w15:restartNumberingAfterBreak="0">
    <w:nsid w:val="196E39F9"/>
    <w:multiLevelType w:val="multilevel"/>
    <w:tmpl w:val="88D49624"/>
    <w:lvl w:ilvl="0">
      <w:start w:val="10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7C0D66"/>
    <w:multiLevelType w:val="multilevel"/>
    <w:tmpl w:val="680853F6"/>
    <w:lvl w:ilvl="0">
      <w:start w:val="1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425735">
    <w:abstractNumId w:val="0"/>
  </w:num>
  <w:num w:numId="2" w16cid:durableId="1659186834">
    <w:abstractNumId w:val="1"/>
  </w:num>
  <w:num w:numId="3" w16cid:durableId="1846281546">
    <w:abstractNumId w:val="2"/>
  </w:num>
  <w:num w:numId="4" w16cid:durableId="805195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3D"/>
    <w:rsid w:val="000017F0"/>
    <w:rsid w:val="00046874"/>
    <w:rsid w:val="00052896"/>
    <w:rsid w:val="00055E3D"/>
    <w:rsid w:val="00061E69"/>
    <w:rsid w:val="00086DCE"/>
    <w:rsid w:val="0009041B"/>
    <w:rsid w:val="000C409E"/>
    <w:rsid w:val="000E79DA"/>
    <w:rsid w:val="000F2A2A"/>
    <w:rsid w:val="00112E1A"/>
    <w:rsid w:val="001138EA"/>
    <w:rsid w:val="0012124D"/>
    <w:rsid w:val="00124399"/>
    <w:rsid w:val="00131DB1"/>
    <w:rsid w:val="001552E4"/>
    <w:rsid w:val="001A413D"/>
    <w:rsid w:val="001C4F04"/>
    <w:rsid w:val="001C6100"/>
    <w:rsid w:val="001F269B"/>
    <w:rsid w:val="002057CD"/>
    <w:rsid w:val="00271BB1"/>
    <w:rsid w:val="00281E8B"/>
    <w:rsid w:val="002A0C23"/>
    <w:rsid w:val="002A523D"/>
    <w:rsid w:val="002A7260"/>
    <w:rsid w:val="00324568"/>
    <w:rsid w:val="00356672"/>
    <w:rsid w:val="00360A7F"/>
    <w:rsid w:val="00371543"/>
    <w:rsid w:val="00397568"/>
    <w:rsid w:val="003B2A72"/>
    <w:rsid w:val="003B5EF1"/>
    <w:rsid w:val="003E74D2"/>
    <w:rsid w:val="003F10E9"/>
    <w:rsid w:val="004074EE"/>
    <w:rsid w:val="00427FD1"/>
    <w:rsid w:val="004315B9"/>
    <w:rsid w:val="00487F49"/>
    <w:rsid w:val="004F30B2"/>
    <w:rsid w:val="00524A5D"/>
    <w:rsid w:val="00555B1D"/>
    <w:rsid w:val="0056339F"/>
    <w:rsid w:val="005B33FC"/>
    <w:rsid w:val="005B72A3"/>
    <w:rsid w:val="005D2C9E"/>
    <w:rsid w:val="005F4E19"/>
    <w:rsid w:val="0060686C"/>
    <w:rsid w:val="00615B08"/>
    <w:rsid w:val="0065603B"/>
    <w:rsid w:val="0066032E"/>
    <w:rsid w:val="00686443"/>
    <w:rsid w:val="00697EED"/>
    <w:rsid w:val="006A4CC4"/>
    <w:rsid w:val="006D6803"/>
    <w:rsid w:val="006E279E"/>
    <w:rsid w:val="00762E61"/>
    <w:rsid w:val="00787809"/>
    <w:rsid w:val="00794CD5"/>
    <w:rsid w:val="007C07F1"/>
    <w:rsid w:val="007F4F9E"/>
    <w:rsid w:val="0081070B"/>
    <w:rsid w:val="008162A8"/>
    <w:rsid w:val="00834BE0"/>
    <w:rsid w:val="008703F2"/>
    <w:rsid w:val="0087308F"/>
    <w:rsid w:val="0088194E"/>
    <w:rsid w:val="00894131"/>
    <w:rsid w:val="008B7AA5"/>
    <w:rsid w:val="008C473D"/>
    <w:rsid w:val="008C574D"/>
    <w:rsid w:val="008D727C"/>
    <w:rsid w:val="009037DE"/>
    <w:rsid w:val="00916846"/>
    <w:rsid w:val="00916B15"/>
    <w:rsid w:val="00940310"/>
    <w:rsid w:val="00942F1D"/>
    <w:rsid w:val="00950226"/>
    <w:rsid w:val="009656D2"/>
    <w:rsid w:val="00970170"/>
    <w:rsid w:val="00987BE9"/>
    <w:rsid w:val="009C19DE"/>
    <w:rsid w:val="009D30CB"/>
    <w:rsid w:val="00A661C8"/>
    <w:rsid w:val="00A91079"/>
    <w:rsid w:val="00AA1905"/>
    <w:rsid w:val="00AA6572"/>
    <w:rsid w:val="00AD743A"/>
    <w:rsid w:val="00AE2C32"/>
    <w:rsid w:val="00AF604A"/>
    <w:rsid w:val="00BC390A"/>
    <w:rsid w:val="00BC6B43"/>
    <w:rsid w:val="00BD72EA"/>
    <w:rsid w:val="00BE0C6F"/>
    <w:rsid w:val="00BE5BEF"/>
    <w:rsid w:val="00C125EA"/>
    <w:rsid w:val="00C70606"/>
    <w:rsid w:val="00C80115"/>
    <w:rsid w:val="00C86C7C"/>
    <w:rsid w:val="00CA225F"/>
    <w:rsid w:val="00CC65BE"/>
    <w:rsid w:val="00CD3D1A"/>
    <w:rsid w:val="00CF00E6"/>
    <w:rsid w:val="00D12833"/>
    <w:rsid w:val="00D16E3C"/>
    <w:rsid w:val="00D34438"/>
    <w:rsid w:val="00D521B8"/>
    <w:rsid w:val="00D53F25"/>
    <w:rsid w:val="00D61085"/>
    <w:rsid w:val="00DA4DFC"/>
    <w:rsid w:val="00DE0C1E"/>
    <w:rsid w:val="00DF6484"/>
    <w:rsid w:val="00E10444"/>
    <w:rsid w:val="00E268B5"/>
    <w:rsid w:val="00E426EF"/>
    <w:rsid w:val="00E76ABE"/>
    <w:rsid w:val="00EA176C"/>
    <w:rsid w:val="00EC42DE"/>
    <w:rsid w:val="00ED0286"/>
    <w:rsid w:val="00F22878"/>
    <w:rsid w:val="00F35C3A"/>
    <w:rsid w:val="00F56A22"/>
    <w:rsid w:val="00F632BC"/>
    <w:rsid w:val="00F80F3E"/>
    <w:rsid w:val="00F9306E"/>
    <w:rsid w:val="00FC03E1"/>
    <w:rsid w:val="00FD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0ADC6"/>
  <w15:docId w15:val="{84482B94-6F5A-C44C-8E38-09C1C334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rsid w:val="007C07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rsid w:val="007C07F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rsid w:val="007C07F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rsid w:val="007C07F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rsid w:val="007C07F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rsid w:val="007C07F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rsid w:val="007C07F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rsid w:val="007C07F1"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rsid w:val="007C07F1"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rsid w:val="007C07F1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  <w:rPr>
      <w:i/>
    </w:rPr>
  </w:style>
  <w:style w:type="character" w:customStyle="1" w:styleId="VerbatimChar">
    <w:name w:val="Verbatim Char"/>
    <w:basedOn w:val="CaptionChar"/>
    <w:link w:val="SourceCode"/>
    <w:rPr>
      <w:rFonts w:ascii="Consolas" w:hAnsi="Consolas"/>
      <w:i/>
      <w:sz w:val="22"/>
    </w:rPr>
  </w:style>
  <w:style w:type="character" w:customStyle="1" w:styleId="SectionNumber">
    <w:name w:val="Section Number"/>
    <w:basedOn w:val="CaptionChar"/>
    <w:rsid w:val="007C07F1"/>
    <w:rPr>
      <w:i w:val="0"/>
    </w:rPr>
  </w:style>
  <w:style w:type="character" w:styleId="FootnoteReference">
    <w:name w:val="footnote reference"/>
    <w:basedOn w:val="CaptionChar"/>
    <w:rsid w:val="007C07F1"/>
    <w:rPr>
      <w:i w:val="0"/>
      <w:vertAlign w:val="superscript"/>
    </w:rPr>
  </w:style>
  <w:style w:type="character" w:styleId="Hyperlink">
    <w:name w:val="Hyperlink"/>
    <w:basedOn w:val="CaptionChar"/>
    <w:rsid w:val="007C07F1"/>
    <w:rPr>
      <w:i w:val="0"/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rsid w:val="007C07F1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sid w:val="007C07F1"/>
    <w:rPr>
      <w:rFonts w:ascii="Consolas" w:hAnsi="Consolas"/>
      <w:b/>
      <w:i w:val="0"/>
      <w:color w:val="007020"/>
      <w:sz w:val="22"/>
    </w:rPr>
  </w:style>
  <w:style w:type="character" w:customStyle="1" w:styleId="DataTypeTok">
    <w:name w:val="DataTypeTok"/>
    <w:basedOn w:val="VerbatimChar"/>
    <w:rsid w:val="007C07F1"/>
    <w:rPr>
      <w:rFonts w:ascii="Consolas" w:hAnsi="Consolas"/>
      <w:i w:val="0"/>
      <w:color w:val="902000"/>
      <w:sz w:val="22"/>
    </w:rPr>
  </w:style>
  <w:style w:type="character" w:customStyle="1" w:styleId="DecValTok">
    <w:name w:val="DecValTok"/>
    <w:basedOn w:val="VerbatimChar"/>
    <w:rsid w:val="007C07F1"/>
    <w:rPr>
      <w:rFonts w:ascii="Consolas" w:hAnsi="Consolas"/>
      <w:i w:val="0"/>
      <w:color w:val="40A070"/>
      <w:sz w:val="22"/>
    </w:rPr>
  </w:style>
  <w:style w:type="character" w:customStyle="1" w:styleId="BaseNTok">
    <w:name w:val="BaseNTok"/>
    <w:basedOn w:val="VerbatimChar"/>
    <w:rsid w:val="007C07F1"/>
    <w:rPr>
      <w:rFonts w:ascii="Consolas" w:hAnsi="Consolas"/>
      <w:i w:val="0"/>
      <w:color w:val="40A070"/>
      <w:sz w:val="22"/>
    </w:rPr>
  </w:style>
  <w:style w:type="character" w:customStyle="1" w:styleId="FloatTok">
    <w:name w:val="FloatTok"/>
    <w:basedOn w:val="VerbatimChar"/>
    <w:rsid w:val="007C07F1"/>
    <w:rPr>
      <w:rFonts w:ascii="Consolas" w:hAnsi="Consolas"/>
      <w:i w:val="0"/>
      <w:color w:val="40A070"/>
      <w:sz w:val="22"/>
    </w:rPr>
  </w:style>
  <w:style w:type="character" w:customStyle="1" w:styleId="ConstantTok">
    <w:name w:val="ConstantTok"/>
    <w:basedOn w:val="VerbatimChar"/>
    <w:rsid w:val="007C07F1"/>
    <w:rPr>
      <w:rFonts w:ascii="Consolas" w:hAnsi="Consolas"/>
      <w:i w:val="0"/>
      <w:color w:val="880000"/>
      <w:sz w:val="22"/>
    </w:rPr>
  </w:style>
  <w:style w:type="character" w:customStyle="1" w:styleId="CharTok">
    <w:name w:val="CharTok"/>
    <w:basedOn w:val="VerbatimChar"/>
    <w:rsid w:val="007C07F1"/>
    <w:rPr>
      <w:rFonts w:ascii="Consolas" w:hAnsi="Consolas"/>
      <w:i w:val="0"/>
      <w:color w:val="4070A0"/>
      <w:sz w:val="22"/>
    </w:rPr>
  </w:style>
  <w:style w:type="character" w:customStyle="1" w:styleId="SpecialCharTok">
    <w:name w:val="SpecialCharTok"/>
    <w:basedOn w:val="VerbatimChar"/>
    <w:rsid w:val="007C07F1"/>
    <w:rPr>
      <w:rFonts w:ascii="Consolas" w:hAnsi="Consolas"/>
      <w:i w:val="0"/>
      <w:color w:val="4070A0"/>
      <w:sz w:val="22"/>
    </w:rPr>
  </w:style>
  <w:style w:type="character" w:customStyle="1" w:styleId="StringTok">
    <w:name w:val="StringTok"/>
    <w:basedOn w:val="VerbatimChar"/>
    <w:rsid w:val="007C07F1"/>
    <w:rPr>
      <w:rFonts w:ascii="Consolas" w:hAnsi="Consolas"/>
      <w:i w:val="0"/>
      <w:color w:val="4070A0"/>
      <w:sz w:val="22"/>
    </w:rPr>
  </w:style>
  <w:style w:type="character" w:customStyle="1" w:styleId="VerbatimStringTok">
    <w:name w:val="VerbatimStringTok"/>
    <w:basedOn w:val="VerbatimChar"/>
    <w:rsid w:val="007C07F1"/>
    <w:rPr>
      <w:rFonts w:ascii="Consolas" w:hAnsi="Consolas"/>
      <w:i w:val="0"/>
      <w:color w:val="4070A0"/>
      <w:sz w:val="22"/>
    </w:rPr>
  </w:style>
  <w:style w:type="character" w:customStyle="1" w:styleId="SpecialStringTok">
    <w:name w:val="SpecialStringTok"/>
    <w:basedOn w:val="VerbatimChar"/>
    <w:rsid w:val="007C07F1"/>
    <w:rPr>
      <w:rFonts w:ascii="Consolas" w:hAnsi="Consolas"/>
      <w:i w:val="0"/>
      <w:color w:val="BB6688"/>
      <w:sz w:val="22"/>
    </w:rPr>
  </w:style>
  <w:style w:type="character" w:customStyle="1" w:styleId="ImportTok">
    <w:name w:val="ImportTok"/>
    <w:basedOn w:val="VerbatimChar"/>
    <w:rsid w:val="007C07F1"/>
    <w:rPr>
      <w:rFonts w:ascii="Consolas" w:hAnsi="Consolas"/>
      <w:b/>
      <w:i w:val="0"/>
      <w:color w:val="008000"/>
      <w:sz w:val="22"/>
    </w:rPr>
  </w:style>
  <w:style w:type="character" w:customStyle="1" w:styleId="CommentTok">
    <w:name w:val="CommentTok"/>
    <w:basedOn w:val="VerbatimChar"/>
    <w:rsid w:val="007C07F1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7C07F1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7C07F1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7C07F1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7C07F1"/>
    <w:rPr>
      <w:rFonts w:ascii="Consolas" w:hAnsi="Consolas"/>
      <w:i w:val="0"/>
      <w:color w:val="007020"/>
      <w:sz w:val="22"/>
    </w:rPr>
  </w:style>
  <w:style w:type="character" w:customStyle="1" w:styleId="FunctionTok">
    <w:name w:val="FunctionTok"/>
    <w:basedOn w:val="VerbatimChar"/>
    <w:rsid w:val="007C07F1"/>
    <w:rPr>
      <w:rFonts w:ascii="Consolas" w:hAnsi="Consolas"/>
      <w:i w:val="0"/>
      <w:color w:val="06287E"/>
      <w:sz w:val="22"/>
    </w:rPr>
  </w:style>
  <w:style w:type="character" w:customStyle="1" w:styleId="VariableTok">
    <w:name w:val="VariableTok"/>
    <w:basedOn w:val="VerbatimChar"/>
    <w:rsid w:val="007C07F1"/>
    <w:rPr>
      <w:rFonts w:ascii="Consolas" w:hAnsi="Consolas"/>
      <w:i w:val="0"/>
      <w:color w:val="19177C"/>
      <w:sz w:val="22"/>
    </w:rPr>
  </w:style>
  <w:style w:type="character" w:customStyle="1" w:styleId="ControlFlowTok">
    <w:name w:val="ControlFlowTok"/>
    <w:basedOn w:val="VerbatimChar"/>
    <w:rsid w:val="007C07F1"/>
    <w:rPr>
      <w:rFonts w:ascii="Consolas" w:hAnsi="Consolas"/>
      <w:b/>
      <w:i w:val="0"/>
      <w:color w:val="007020"/>
      <w:sz w:val="22"/>
    </w:rPr>
  </w:style>
  <w:style w:type="character" w:customStyle="1" w:styleId="OperatorTok">
    <w:name w:val="OperatorTok"/>
    <w:basedOn w:val="VerbatimChar"/>
    <w:rsid w:val="007C07F1"/>
    <w:rPr>
      <w:rFonts w:ascii="Consolas" w:hAnsi="Consolas"/>
      <w:i w:val="0"/>
      <w:color w:val="666666"/>
      <w:sz w:val="22"/>
    </w:rPr>
  </w:style>
  <w:style w:type="character" w:customStyle="1" w:styleId="BuiltInTok">
    <w:name w:val="BuiltInTok"/>
    <w:basedOn w:val="VerbatimChar"/>
    <w:rsid w:val="007C07F1"/>
    <w:rPr>
      <w:rFonts w:ascii="Consolas" w:hAnsi="Consolas"/>
      <w:i w:val="0"/>
      <w:color w:val="008000"/>
      <w:sz w:val="22"/>
    </w:rPr>
  </w:style>
  <w:style w:type="character" w:customStyle="1" w:styleId="ExtensionTok">
    <w:name w:val="ExtensionTok"/>
    <w:basedOn w:val="VerbatimChar"/>
    <w:rsid w:val="007C07F1"/>
    <w:rPr>
      <w:rFonts w:ascii="Consolas" w:hAnsi="Consolas"/>
      <w:i w:val="0"/>
      <w:sz w:val="22"/>
    </w:rPr>
  </w:style>
  <w:style w:type="character" w:customStyle="1" w:styleId="PreprocessorTok">
    <w:name w:val="PreprocessorTok"/>
    <w:basedOn w:val="VerbatimChar"/>
    <w:rsid w:val="007C07F1"/>
    <w:rPr>
      <w:rFonts w:ascii="Consolas" w:hAnsi="Consolas"/>
      <w:i w:val="0"/>
      <w:color w:val="BC7A00"/>
      <w:sz w:val="22"/>
    </w:rPr>
  </w:style>
  <w:style w:type="character" w:customStyle="1" w:styleId="AttributeTok">
    <w:name w:val="AttributeTok"/>
    <w:basedOn w:val="VerbatimChar"/>
    <w:rsid w:val="007C07F1"/>
    <w:rPr>
      <w:rFonts w:ascii="Consolas" w:hAnsi="Consolas"/>
      <w:i w:val="0"/>
      <w:color w:val="7D9029"/>
      <w:sz w:val="22"/>
    </w:rPr>
  </w:style>
  <w:style w:type="character" w:customStyle="1" w:styleId="RegionMarkerTok">
    <w:name w:val="RegionMarkerTok"/>
    <w:basedOn w:val="VerbatimChar"/>
    <w:rsid w:val="007C07F1"/>
    <w:rPr>
      <w:rFonts w:ascii="Consolas" w:hAnsi="Consolas"/>
      <w:i w:val="0"/>
      <w:sz w:val="22"/>
    </w:rPr>
  </w:style>
  <w:style w:type="character" w:customStyle="1" w:styleId="InformationTok">
    <w:name w:val="InformationTok"/>
    <w:basedOn w:val="VerbatimChar"/>
    <w:rsid w:val="007C07F1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7C07F1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7C07F1"/>
    <w:rPr>
      <w:rFonts w:ascii="Consolas" w:hAnsi="Consolas"/>
      <w:b/>
      <w:i w:val="0"/>
      <w:color w:val="FF0000"/>
      <w:sz w:val="22"/>
    </w:rPr>
  </w:style>
  <w:style w:type="character" w:customStyle="1" w:styleId="ErrorTok">
    <w:name w:val="ErrorTok"/>
    <w:basedOn w:val="VerbatimChar"/>
    <w:rsid w:val="007C07F1"/>
    <w:rPr>
      <w:rFonts w:ascii="Consolas" w:hAnsi="Consolas"/>
      <w:b/>
      <w:i w:val="0"/>
      <w:color w:val="FF0000"/>
      <w:sz w:val="22"/>
    </w:rPr>
  </w:style>
  <w:style w:type="character" w:customStyle="1" w:styleId="NormalTok">
    <w:name w:val="NormalTok"/>
    <w:basedOn w:val="VerbatimChar"/>
    <w:rsid w:val="007C07F1"/>
    <w:rPr>
      <w:rFonts w:ascii="Consolas" w:hAnsi="Consolas"/>
      <w:i w:val="0"/>
      <w:sz w:val="22"/>
    </w:rPr>
  </w:style>
  <w:style w:type="paragraph" w:styleId="NormalWeb">
    <w:name w:val="Normal (Web)"/>
    <w:basedOn w:val="Normal"/>
    <w:uiPriority w:val="99"/>
    <w:unhideWhenUsed/>
    <w:rsid w:val="008C473D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styleId="Header">
    <w:name w:val="header"/>
    <w:basedOn w:val="Normal"/>
    <w:link w:val="HeaderChar"/>
    <w:rsid w:val="007C07F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7C07F1"/>
  </w:style>
  <w:style w:type="paragraph" w:styleId="Footer">
    <w:name w:val="footer"/>
    <w:basedOn w:val="Normal"/>
    <w:link w:val="FooterChar"/>
    <w:rsid w:val="007C07F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7C07F1"/>
  </w:style>
  <w:style w:type="paragraph" w:styleId="Revision">
    <w:name w:val="Revision"/>
    <w:hidden/>
    <w:rsid w:val="00BC390A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8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8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0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6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4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9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83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2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8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2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24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6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5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9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73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9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1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46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6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2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8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0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4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2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5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8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81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6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9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8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1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3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9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04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80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8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46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6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5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9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6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6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7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8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2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6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2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8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06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3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70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1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1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4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3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0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71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07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5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9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1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7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4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0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2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7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83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3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78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15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4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9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5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2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2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8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6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6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2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8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03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99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3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7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3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7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6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3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9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1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6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6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4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98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1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68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62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7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9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0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7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9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6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0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3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72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84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3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03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1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7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8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55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3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15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8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4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7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3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5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6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78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5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41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4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2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54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8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25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4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8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3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34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69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02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8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1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8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24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1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5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5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2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0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31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0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7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0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2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63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5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2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7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7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5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56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54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6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8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2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47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8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6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3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Comparing rapid rule-learning strategies in humans and monkeys Abbreviated Title : Inter-species rule-learning strategy comparison Journal Section: Behavioral/Cognitive </vt:lpstr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rapid rule-learning strategies in humans and monkeys Abbreviated Title : Inter-species rule-learning strategy comparison Journal Section: Behavioral/Cognitive</dc:title>
  <dc:creator>Vishwa Goudar^*;Jeong-Woo Kim^*;Yue Liu;Adam J. O. Dede;Michael J. Jutras;Ivan Skelin;Michael Ruvalcaba;William Chang;Bhargavi Ram;Adrienne L. Fairhall;Jack J. Lin;Robert T. Knight;Elizabeth A. Buffalo;Xiao-Jing Wang</dc:creator>
  <cp:keywords/>
  <cp:lastModifiedBy>Kalidass</cp:lastModifiedBy>
  <cp:revision>2</cp:revision>
  <dcterms:created xsi:type="dcterms:W3CDTF">2024-07-08T05:28:00Z</dcterms:created>
  <dcterms:modified xsi:type="dcterms:W3CDTF">2024-07-08T05:28:00Z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Inter-species comparisons are key to deriving an understanding of the behavioral and neural correlates of human cognition from animal models. We perform a detailed comparison of macaque monkey and human strategies on an analogue of the Wisconsin Card Sort Test, a widely studied and applied multi-attribute measure of cognitive function, wherein performance requires the inference of a changing rule given ambiguous feedback. We found that well-trained monkeys infer new rules three times slower than humans. Model fits to their choices revealed hidden states akin to feature-based attention in both species, and decision processes that resembled a Win-stay lose-shift strategy with key differences. Monkeys and humans test multiple rule hypotheses over a series of rule-search trials and perform inference-like computations to exclude candidates. An attention-set based learning stage categorization revealed that perseveration, random exploration and poor sensitivity to negative feedback explain the under-performance in monkeys.</vt:lpwstr>
  </property>
  <property fmtid="{D5CDD505-2E9C-101B-9397-08002B2CF9AE}" pid="3" name="autoEqnLabels">
    <vt:lpwstr>False</vt:lpwstr>
  </property>
  <property fmtid="{D5CDD505-2E9C-101B-9397-08002B2CF9AE}" pid="4" name="autoSectionLabels">
    <vt:lpwstr>False</vt:lpwstr>
  </property>
  <property fmtid="{D5CDD505-2E9C-101B-9397-08002B2CF9AE}" pid="5" name="bibliography">
    <vt:lpwstr/>
  </property>
  <property fmtid="{D5CDD505-2E9C-101B-9397-08002B2CF9AE}" pid="6" name="ccsDelim">
    <vt:lpwstr>, </vt:lpwstr>
  </property>
  <property fmtid="{D5CDD505-2E9C-101B-9397-08002B2CF9AE}" pid="7" name="ccsLabelSep">
    <vt:lpwstr> — </vt:lpwstr>
  </property>
  <property fmtid="{D5CDD505-2E9C-101B-9397-08002B2CF9AE}" pid="8" name="ccsTemplate">
    <vt:lpwstr>iccsLabelSept</vt:lpwstr>
  </property>
  <property fmtid="{D5CDD505-2E9C-101B-9397-08002B2CF9AE}" pid="9" name="chapDelim">
    <vt:lpwstr>.</vt:lpwstr>
  </property>
  <property fmtid="{D5CDD505-2E9C-101B-9397-08002B2CF9AE}" pid="10" name="chapters">
    <vt:lpwstr>False</vt:lpwstr>
  </property>
  <property fmtid="{D5CDD505-2E9C-101B-9397-08002B2CF9AE}" pid="11" name="chaptersDepth">
    <vt:lpwstr>1</vt:lpwstr>
  </property>
  <property fmtid="{D5CDD505-2E9C-101B-9397-08002B2CF9AE}" pid="12" name="codeBlockCaptions">
    <vt:lpwstr>False</vt:lpwstr>
  </property>
  <property fmtid="{D5CDD505-2E9C-101B-9397-08002B2CF9AE}" pid="13" name="cref">
    <vt:lpwstr>False</vt:lpwstr>
  </property>
  <property fmtid="{D5CDD505-2E9C-101B-9397-08002B2CF9AE}" pid="14" name="crossrefYaml">
    <vt:lpwstr>pandoc-crossref.yaml</vt:lpwstr>
  </property>
  <property fmtid="{D5CDD505-2E9C-101B-9397-08002B2CF9AE}" pid="15" name="csl">
    <vt:lpwstr>cell-numeric.csl</vt:lpwstr>
  </property>
  <property fmtid="{D5CDD505-2E9C-101B-9397-08002B2CF9AE}" pid="16" name="date">
    <vt:lpwstr/>
  </property>
  <property fmtid="{D5CDD505-2E9C-101B-9397-08002B2CF9AE}" pid="17" name="eqLabels">
    <vt:lpwstr>arabic</vt:lpwstr>
  </property>
  <property fmtid="{D5CDD505-2E9C-101B-9397-08002B2CF9AE}" pid="18" name="eqnBlockInlineMath">
    <vt:lpwstr>False</vt:lpwstr>
  </property>
  <property fmtid="{D5CDD505-2E9C-101B-9397-08002B2CF9AE}" pid="19" name="eqnBlockTemplate">
    <vt:lpwstr>ti</vt:lpwstr>
  </property>
  <property fmtid="{D5CDD505-2E9C-101B-9397-08002B2CF9AE}" pid="20" name="eqnIndexTemplate">
    <vt:lpwstr>(i)</vt:lpwstr>
  </property>
  <property fmtid="{D5CDD505-2E9C-101B-9397-08002B2CF9AE}" pid="21" name="eqnInlineTemplate">
    <vt:lpwstr>eequationNumberTeX{i}</vt:lpwstr>
  </property>
  <property fmtid="{D5CDD505-2E9C-101B-9397-08002B2CF9AE}" pid="22" name="eqnPrefix">
    <vt:lpwstr/>
  </property>
  <property fmtid="{D5CDD505-2E9C-101B-9397-08002B2CF9AE}" pid="23" name="eqnPrefixTemplate">
    <vt:lpwstr>p i</vt:lpwstr>
  </property>
  <property fmtid="{D5CDD505-2E9C-101B-9397-08002B2CF9AE}" pid="24" name="equationNumberTeX">
    <vt:lpwstr>\qquad</vt:lpwstr>
  </property>
  <property fmtid="{D5CDD505-2E9C-101B-9397-08002B2CF9AE}" pid="25" name="figLabels">
    <vt:lpwstr>arabic</vt:lpwstr>
  </property>
  <property fmtid="{D5CDD505-2E9C-101B-9397-08002B2CF9AE}" pid="26" name="figPrefix">
    <vt:lpwstr/>
  </property>
  <property fmtid="{D5CDD505-2E9C-101B-9397-08002B2CF9AE}" pid="27" name="figPrefixTemplate">
    <vt:lpwstr>p i</vt:lpwstr>
  </property>
  <property fmtid="{D5CDD505-2E9C-101B-9397-08002B2CF9AE}" pid="28" name="figureTemplate">
    <vt:lpwstr>figureTitle ititleDelim t</vt:lpwstr>
  </property>
  <property fmtid="{D5CDD505-2E9C-101B-9397-08002B2CF9AE}" pid="29" name="figureTitle">
    <vt:lpwstr>Figure</vt:lpwstr>
  </property>
  <property fmtid="{D5CDD505-2E9C-101B-9397-08002B2CF9AE}" pid="30" name="lastDelim">
    <vt:lpwstr>, </vt:lpwstr>
  </property>
  <property fmtid="{D5CDD505-2E9C-101B-9397-08002B2CF9AE}" pid="31" name="linkReferences">
    <vt:lpwstr>False</vt:lpwstr>
  </property>
  <property fmtid="{D5CDD505-2E9C-101B-9397-08002B2CF9AE}" pid="32" name="listingTemplate">
    <vt:lpwstr>listingTitle ititleDelim t</vt:lpwstr>
  </property>
  <property fmtid="{D5CDD505-2E9C-101B-9397-08002B2CF9AE}" pid="33" name="listingTitle">
    <vt:lpwstr>Listing</vt:lpwstr>
  </property>
  <property fmtid="{D5CDD505-2E9C-101B-9397-08002B2CF9AE}" pid="34" name="listings">
    <vt:lpwstr>False</vt:lpwstr>
  </property>
  <property fmtid="{D5CDD505-2E9C-101B-9397-08002B2CF9AE}" pid="35" name="lofTitle">
    <vt:lpwstr>List of Figures</vt:lpwstr>
  </property>
  <property fmtid="{D5CDD505-2E9C-101B-9397-08002B2CF9AE}" pid="36" name="lolTitle">
    <vt:lpwstr>List of Listings</vt:lpwstr>
  </property>
  <property fmtid="{D5CDD505-2E9C-101B-9397-08002B2CF9AE}" pid="37" name="lotTitle">
    <vt:lpwstr>List of Tables</vt:lpwstr>
  </property>
  <property fmtid="{D5CDD505-2E9C-101B-9397-08002B2CF9AE}" pid="38" name="lstLabels">
    <vt:lpwstr>arabic</vt:lpwstr>
  </property>
  <property fmtid="{D5CDD505-2E9C-101B-9397-08002B2CF9AE}" pid="39" name="lstPrefix">
    <vt:lpwstr/>
  </property>
  <property fmtid="{D5CDD505-2E9C-101B-9397-08002B2CF9AE}" pid="40" name="lstPrefixTemplate">
    <vt:lpwstr>p i</vt:lpwstr>
  </property>
  <property fmtid="{D5CDD505-2E9C-101B-9397-08002B2CF9AE}" pid="41" name="nameInLink">
    <vt:lpwstr>False</vt:lpwstr>
  </property>
  <property fmtid="{D5CDD505-2E9C-101B-9397-08002B2CF9AE}" pid="42" name="numberSections">
    <vt:lpwstr>False</vt:lpwstr>
  </property>
  <property fmtid="{D5CDD505-2E9C-101B-9397-08002B2CF9AE}" pid="43" name="pairDelim">
    <vt:lpwstr>, </vt:lpwstr>
  </property>
  <property fmtid="{D5CDD505-2E9C-101B-9397-08002B2CF9AE}" pid="44" name="rangeDelim">
    <vt:lpwstr>-</vt:lpwstr>
  </property>
  <property fmtid="{D5CDD505-2E9C-101B-9397-08002B2CF9AE}" pid="45" name="refDelim">
    <vt:lpwstr>, </vt:lpwstr>
  </property>
  <property fmtid="{D5CDD505-2E9C-101B-9397-08002B2CF9AE}" pid="46" name="refIndexTemplate">
    <vt:lpwstr>isuf</vt:lpwstr>
  </property>
  <property fmtid="{D5CDD505-2E9C-101B-9397-08002B2CF9AE}" pid="47" name="secHeaderDelim">
    <vt:lpwstr> </vt:lpwstr>
  </property>
  <property fmtid="{D5CDD505-2E9C-101B-9397-08002B2CF9AE}" pid="48" name="secHeaderTemplate">
    <vt:lpwstr>isecHeaderDelim[n]t</vt:lpwstr>
  </property>
  <property fmtid="{D5CDD505-2E9C-101B-9397-08002B2CF9AE}" pid="49" name="secLabels">
    <vt:lpwstr>arabic</vt:lpwstr>
  </property>
  <property fmtid="{D5CDD505-2E9C-101B-9397-08002B2CF9AE}" pid="50" name="secPrefix">
    <vt:lpwstr/>
  </property>
  <property fmtid="{D5CDD505-2E9C-101B-9397-08002B2CF9AE}" pid="51" name="secPrefixTemplate">
    <vt:lpwstr>p i</vt:lpwstr>
  </property>
  <property fmtid="{D5CDD505-2E9C-101B-9397-08002B2CF9AE}" pid="52" name="sectionsDepth">
    <vt:lpwstr>0</vt:lpwstr>
  </property>
  <property fmtid="{D5CDD505-2E9C-101B-9397-08002B2CF9AE}" pid="53" name="setLabelAttribute">
    <vt:lpwstr>True</vt:lpwstr>
  </property>
  <property fmtid="{D5CDD505-2E9C-101B-9397-08002B2CF9AE}" pid="54" name="subfigGrid">
    <vt:lpwstr>False</vt:lpwstr>
  </property>
  <property fmtid="{D5CDD505-2E9C-101B-9397-08002B2CF9AE}" pid="55" name="subfigLabels">
    <vt:lpwstr>alpha a</vt:lpwstr>
  </property>
  <property fmtid="{D5CDD505-2E9C-101B-9397-08002B2CF9AE}" pid="56" name="subfigureChildTemplate">
    <vt:lpwstr>i</vt:lpwstr>
  </property>
  <property fmtid="{D5CDD505-2E9C-101B-9397-08002B2CF9AE}" pid="57" name="subfigureRefIndexTemplate">
    <vt:lpwstr>isuf (s)</vt:lpwstr>
  </property>
  <property fmtid="{D5CDD505-2E9C-101B-9397-08002B2CF9AE}" pid="58" name="subfigureTemplate">
    <vt:lpwstr>figureTitle ititleDelim t. ccs</vt:lpwstr>
  </property>
  <property fmtid="{D5CDD505-2E9C-101B-9397-08002B2CF9AE}" pid="59" name="tableEqns">
    <vt:lpwstr>False</vt:lpwstr>
  </property>
  <property fmtid="{D5CDD505-2E9C-101B-9397-08002B2CF9AE}" pid="60" name="tableTemplate">
    <vt:lpwstr>tableTitle ititleDelim t</vt:lpwstr>
  </property>
  <property fmtid="{D5CDD505-2E9C-101B-9397-08002B2CF9AE}" pid="61" name="tableTitle">
    <vt:lpwstr>Table</vt:lpwstr>
  </property>
  <property fmtid="{D5CDD505-2E9C-101B-9397-08002B2CF9AE}" pid="62" name="tblLabels">
    <vt:lpwstr>arabic</vt:lpwstr>
  </property>
  <property fmtid="{D5CDD505-2E9C-101B-9397-08002B2CF9AE}" pid="63" name="tblPrefix">
    <vt:lpwstr/>
  </property>
  <property fmtid="{D5CDD505-2E9C-101B-9397-08002B2CF9AE}" pid="64" name="tblPrefixTemplate">
    <vt:lpwstr>p i</vt:lpwstr>
  </property>
  <property fmtid="{D5CDD505-2E9C-101B-9397-08002B2CF9AE}" pid="65" name="titleDelim">
    <vt:lpwstr>:</vt:lpwstr>
  </property>
</Properties>
</file>