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1467"/>
        <w:gridCol w:w="1059"/>
        <w:gridCol w:w="1059"/>
        <w:gridCol w:w="482"/>
        <w:gridCol w:w="484"/>
        <w:gridCol w:w="1126"/>
        <w:gridCol w:w="1058"/>
        <w:gridCol w:w="482"/>
        <w:gridCol w:w="484"/>
        <w:gridCol w:w="1649"/>
      </w:tblGrid>
      <w:tr w:rsidR="00C275EB" w:rsidRPr="003548C5" w:rsidTr="00A52D86">
        <w:trPr>
          <w:trHeight w:val="400"/>
        </w:trPr>
        <w:tc>
          <w:tcPr>
            <w:tcW w:w="7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Stimulation power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(mW)</w:t>
            </w:r>
          </w:p>
        </w:tc>
        <w:tc>
          <w:tcPr>
            <w:tcW w:w="333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oEPS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C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it-IT" w:eastAsia="en-GB"/>
                <w14:ligatures w14:val="none"/>
              </w:rPr>
              <w:t>pA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)</w:t>
            </w:r>
          </w:p>
        </w:tc>
        <w:tc>
          <w:tcPr>
            <w:tcW w:w="8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B878D6" w:rsidRDefault="00C275EB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Multiple</w:t>
            </w:r>
          </w:p>
          <w:p w:rsidR="00C275EB" w:rsidRPr="00B878D6" w:rsidRDefault="00C275EB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unpaired</w:t>
            </w:r>
          </w:p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878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t-test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</w: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(p-value)</w:t>
            </w:r>
          </w:p>
        </w:tc>
      </w:tr>
      <w:tr w:rsidR="00C275EB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334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D2 SPN</w:t>
            </w: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275EB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64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Fmr1 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WT</w:t>
            </w:r>
          </w:p>
        </w:tc>
        <w:tc>
          <w:tcPr>
            <w:tcW w:w="168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Fmr1</w:t>
            </w:r>
            <w:r w:rsidRPr="003548C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KO</w:t>
            </w: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275EB" w:rsidRPr="003548C5" w:rsidTr="00A52D86">
        <w:trPr>
          <w:trHeight w:val="400"/>
        </w:trPr>
        <w:tc>
          <w:tcPr>
            <w:tcW w:w="7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Mean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SEM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</w:t>
            </w:r>
          </w:p>
        </w:tc>
        <w:tc>
          <w:tcPr>
            <w:tcW w:w="8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0.5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-35.98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15.02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-143.04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49.58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0.6719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-278.22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61.52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-806.87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213.83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0.0375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1.5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-409.83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84.83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-1026.81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238.53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0.0154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-457.82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84.61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-1135.90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247.65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0.0079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2.5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-499.81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91.65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-1192.48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246.73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0.0067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-538.24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96.87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-1229.54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241.56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0.0068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3.5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-530.37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90.60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-1266.86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237.81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0.0040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-556.09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98.89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-1304.20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243.90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0.0034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4.5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-563.54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98.14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-1293.78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232.15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0.0043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-584.97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100.69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-1297.50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227.62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0.0053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5.5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-588.66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100.15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-1283.13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221.88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0.0065</w:t>
            </w:r>
          </w:p>
        </w:tc>
      </w:tr>
      <w:tr w:rsidR="00C275EB" w:rsidRPr="003548C5" w:rsidTr="00A52D86">
        <w:trPr>
          <w:trHeight w:val="300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i/>
                <w:iCs/>
                <w:kern w:val="0"/>
                <w:sz w:val="22"/>
                <w:szCs w:val="22"/>
                <w:lang w:eastAsia="en-GB"/>
                <w14:ligatures w14:val="none"/>
              </w:rPr>
              <w:t>6.0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-570.11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96.98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-1287.74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548C5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211.68</w:t>
            </w: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5EB" w:rsidRPr="003548C5" w:rsidRDefault="00C275EB" w:rsidP="00A52D86">
            <w:pPr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5EB" w:rsidRPr="003548C5" w:rsidRDefault="00C275EB" w:rsidP="00A52D86">
            <w:pPr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>0.0050</w:t>
            </w:r>
          </w:p>
        </w:tc>
      </w:tr>
    </w:tbl>
    <w:p w:rsidR="00C275EB" w:rsidRDefault="00C275EB" w:rsidP="00C275EB">
      <w:pPr>
        <w:jc w:val="both"/>
      </w:pPr>
    </w:p>
    <w:p w:rsidR="00C275EB" w:rsidRPr="00987635" w:rsidRDefault="00C275EB" w:rsidP="00C275EB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Table 3-4. Comparison of PFC</w:t>
      </w:r>
      <w:r w:rsidRPr="003548C5">
        <w:rPr>
          <w:rFonts w:ascii="Arial" w:hAnsi="Arial" w:cs="Arial"/>
          <w:b/>
          <w:bCs/>
        </w:rPr>
        <w:sym w:font="Wingdings" w:char="F0E0"/>
      </w:r>
      <w:r w:rsidRPr="003548C5"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</w:rPr>
        <w:t>2</w:t>
      </w:r>
      <w:r w:rsidRPr="003548C5">
        <w:rPr>
          <w:rFonts w:ascii="Arial" w:hAnsi="Arial" w:cs="Arial"/>
          <w:b/>
          <w:bCs/>
        </w:rPr>
        <w:t xml:space="preserve"> SPNs </w:t>
      </w:r>
      <w:r>
        <w:rPr>
          <w:rFonts w:ascii="Arial" w:hAnsi="Arial" w:cs="Arial"/>
          <w:b/>
          <w:bCs/>
        </w:rPr>
        <w:t>Input-Output relationship</w:t>
      </w:r>
      <w:r w:rsidRPr="003548C5">
        <w:rPr>
          <w:rFonts w:ascii="Arial" w:hAnsi="Arial" w:cs="Arial"/>
          <w:b/>
          <w:bCs/>
        </w:rPr>
        <w:t xml:space="preserve"> between</w:t>
      </w:r>
      <w:r w:rsidRPr="003548C5">
        <w:rPr>
          <w:rFonts w:ascii="Arial" w:hAnsi="Arial" w:cs="Arial"/>
          <w:b/>
          <w:bCs/>
          <w:i/>
          <w:iCs/>
        </w:rPr>
        <w:t xml:space="preserve"> Fmr1</w:t>
      </w:r>
      <w:r>
        <w:rPr>
          <w:rFonts w:ascii="Arial" w:hAnsi="Arial" w:cs="Arial"/>
          <w:b/>
          <w:bCs/>
        </w:rPr>
        <w:t xml:space="preserve"> WT and KO mice. </w:t>
      </w:r>
      <w:r w:rsidRPr="005F73AF">
        <w:rPr>
          <w:rFonts w:ascii="Arial" w:hAnsi="Arial" w:cs="Arial"/>
        </w:rPr>
        <w:t>oEPSC</w:t>
      </w:r>
      <w:r>
        <w:rPr>
          <w:rFonts w:ascii="Arial" w:hAnsi="Arial" w:cs="Arial"/>
        </w:rPr>
        <w:t xml:space="preserve">s = </w:t>
      </w:r>
      <w:r>
        <w:rPr>
          <w:rFonts w:ascii="Arial" w:hAnsi="Arial" w:cs="Arial"/>
          <w:lang w:val="en-US"/>
        </w:rPr>
        <w:t>o</w:t>
      </w:r>
      <w:r w:rsidRPr="008C0409">
        <w:rPr>
          <w:rFonts w:ascii="Arial" w:hAnsi="Arial" w:cs="Arial"/>
          <w:lang w:val="en-US"/>
        </w:rPr>
        <w:t xml:space="preserve">ptically-evoked excitatory postsynaptic </w:t>
      </w:r>
      <w:r>
        <w:rPr>
          <w:rFonts w:ascii="Arial" w:hAnsi="Arial" w:cs="Arial"/>
          <w:lang w:val="en-US"/>
        </w:rPr>
        <w:t xml:space="preserve">currents recorded in </w:t>
      </w:r>
      <w:r w:rsidRPr="008C0409">
        <w:rPr>
          <w:rFonts w:ascii="Arial" w:hAnsi="Arial" w:cs="Arial"/>
          <w:lang w:val="en-US"/>
        </w:rPr>
        <w:t xml:space="preserve">whole-cell patch clamp </w:t>
      </w:r>
      <w:r>
        <w:rPr>
          <w:rFonts w:ascii="Arial" w:hAnsi="Arial" w:cs="Arial"/>
          <w:lang w:val="en-US"/>
        </w:rPr>
        <w:t>configuration d</w:t>
      </w:r>
      <w:r w:rsidRPr="005B5AFD">
        <w:rPr>
          <w:rFonts w:ascii="Arial" w:hAnsi="Arial" w:cs="Arial"/>
          <w:lang w:val="en-US"/>
        </w:rPr>
        <w:t>uring the gradual increase of light stimulation power.</w:t>
      </w:r>
      <w:r>
        <w:rPr>
          <w:rFonts w:ascii="Arial" w:hAnsi="Arial" w:cs="Arial"/>
          <w:lang w:val="en-US"/>
        </w:rPr>
        <w:t xml:space="preserve"> Data are presented </w:t>
      </w:r>
      <w:r w:rsidRPr="008C0409">
        <w:rPr>
          <w:rFonts w:ascii="Arial" w:hAnsi="Arial" w:cs="Arial"/>
          <w:lang w:val="en-US"/>
        </w:rPr>
        <w:t>as mean ± SEM</w:t>
      </w:r>
      <w:r>
        <w:rPr>
          <w:rFonts w:ascii="Arial" w:hAnsi="Arial" w:cs="Arial"/>
          <w:lang w:val="en-US"/>
        </w:rPr>
        <w:t xml:space="preserve">. “N” and “n” are the number of mice and the number of cells per group, </w:t>
      </w:r>
      <w:r w:rsidRPr="007237D8">
        <w:rPr>
          <w:rFonts w:ascii="Arial" w:hAnsi="Arial" w:cs="Arial"/>
          <w:lang w:val="en-US"/>
        </w:rPr>
        <w:t>respectively</w:t>
      </w:r>
      <w:r>
        <w:rPr>
          <w:rFonts w:ascii="Arial" w:hAnsi="Arial" w:cs="Arial"/>
          <w:lang w:val="en-US"/>
        </w:rPr>
        <w:t>.</w:t>
      </w:r>
    </w:p>
    <w:p w:rsidR="00C275EB" w:rsidRDefault="00C275EB"/>
    <w:sectPr w:rsidR="00C27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EB"/>
    <w:rsid w:val="00C2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5777B8F-5A98-CA4D-A6D7-785C75FB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75E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916</Characters>
  <Application>Microsoft Office Word</Application>
  <DocSecurity>0</DocSecurity>
  <Lines>17</Lines>
  <Paragraphs>5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Giua</dc:creator>
  <cp:keywords/>
  <dc:description/>
  <cp:lastModifiedBy>Gabriele Giua</cp:lastModifiedBy>
  <cp:revision>1</cp:revision>
  <dcterms:created xsi:type="dcterms:W3CDTF">2024-05-09T10:41:00Z</dcterms:created>
  <dcterms:modified xsi:type="dcterms:W3CDTF">2024-05-09T10:42:00Z</dcterms:modified>
</cp:coreProperties>
</file>